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6AD" w:rsidRP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ProximaNova-Bold" w:hAnsi="ProximaNova-Bold" w:cs="ProximaNova-Bold"/>
          <w:b/>
          <w:bCs/>
          <w:sz w:val="96"/>
          <w:szCs w:val="96"/>
          <w:lang w:val="pt-PT"/>
        </w:rPr>
      </w:pPr>
      <w:r w:rsidRPr="00C036AD">
        <w:rPr>
          <w:rFonts w:ascii="ProximaNova-Bold" w:hAnsi="ProximaNova-Bold" w:cs="ProximaNova-Bold"/>
          <w:b/>
          <w:bCs/>
          <w:sz w:val="96"/>
          <w:szCs w:val="96"/>
          <w:lang w:val="pt-PT"/>
        </w:rPr>
        <w:t xml:space="preserve">A lei </w:t>
      </w:r>
      <w:bookmarkStart w:id="0" w:name="_GoBack"/>
      <w:bookmarkEnd w:id="0"/>
      <w:r w:rsidRPr="00C036AD">
        <w:rPr>
          <w:rFonts w:ascii="ProximaNova-Bold" w:hAnsi="ProximaNova-Bold" w:cs="ProximaNova-Bold"/>
          <w:b/>
          <w:bCs/>
          <w:sz w:val="96"/>
          <w:szCs w:val="96"/>
          <w:lang w:val="pt-PT"/>
        </w:rPr>
        <w:t>chegou</w:t>
      </w:r>
    </w:p>
    <w:p w:rsidR="008F072F" w:rsidRPr="00C036AD" w:rsidRDefault="00C036AD" w:rsidP="00C036AD">
      <w:pPr>
        <w:rPr>
          <w:rFonts w:ascii="ProximaNova-Bold" w:hAnsi="ProximaNova-Bold" w:cs="ProximaNova-Bold"/>
          <w:b/>
          <w:bCs/>
          <w:sz w:val="96"/>
          <w:szCs w:val="96"/>
          <w:lang w:val="pt-PT"/>
        </w:rPr>
      </w:pPr>
      <w:proofErr w:type="gramStart"/>
      <w:r w:rsidRPr="00C036AD">
        <w:rPr>
          <w:rFonts w:ascii="ProximaNova-Bold" w:hAnsi="ProximaNova-Bold" w:cs="ProximaNova-Bold"/>
          <w:b/>
          <w:bCs/>
          <w:sz w:val="96"/>
          <w:szCs w:val="96"/>
          <w:lang w:val="pt-PT"/>
        </w:rPr>
        <w:t>a</w:t>
      </w:r>
      <w:proofErr w:type="gramEnd"/>
      <w:r w:rsidRPr="00C036AD">
        <w:rPr>
          <w:rFonts w:ascii="ProximaNova-Bold" w:hAnsi="ProximaNova-Bold" w:cs="ProximaNova-Bold"/>
          <w:b/>
          <w:bCs/>
          <w:sz w:val="96"/>
          <w:szCs w:val="96"/>
          <w:lang w:val="pt-PT"/>
        </w:rPr>
        <w:t xml:space="preserve"> casa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ProximaNovaCond-Regular" w:hAnsi="ProximaNovaCond-Regular" w:cs="ProximaNovaCond-Regular"/>
          <w:sz w:val="34"/>
          <w:szCs w:val="34"/>
          <w:lang w:val="pt-PT"/>
        </w:rPr>
      </w:pPr>
      <w:r>
        <w:rPr>
          <w:rFonts w:ascii="ProximaNovaCond-Regular" w:hAnsi="ProximaNovaCond-Regular" w:cs="ProximaNovaCond-Regular"/>
          <w:sz w:val="34"/>
          <w:szCs w:val="34"/>
          <w:lang w:val="pt-PT"/>
        </w:rPr>
        <w:t>A Lei de Bases da Habitação entrou em vigor em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ProximaNovaCond-Regular" w:hAnsi="ProximaNovaCond-Regular" w:cs="ProximaNovaCond-Regular"/>
          <w:sz w:val="34"/>
          <w:szCs w:val="34"/>
          <w:lang w:val="pt-PT"/>
        </w:rPr>
      </w:pPr>
      <w:proofErr w:type="spellStart"/>
      <w:proofErr w:type="gramStart"/>
      <w:r>
        <w:rPr>
          <w:rFonts w:ascii="ProximaNovaCond-Regular" w:hAnsi="ProximaNovaCond-Regular" w:cs="ProximaNovaCond-Regular"/>
          <w:sz w:val="34"/>
          <w:szCs w:val="34"/>
          <w:lang w:val="pt-PT"/>
        </w:rPr>
        <w:t>outubro</w:t>
      </w:r>
      <w:proofErr w:type="spellEnd"/>
      <w:proofErr w:type="gramEnd"/>
      <w:r>
        <w:rPr>
          <w:rFonts w:ascii="ProximaNovaCond-Regular" w:hAnsi="ProximaNovaCond-Regular" w:cs="ProximaNovaCond-Regular"/>
          <w:sz w:val="34"/>
          <w:szCs w:val="34"/>
          <w:lang w:val="pt-PT"/>
        </w:rPr>
        <w:t>. A regulação do mercado de arrendamento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ProximaNovaCond-Regular" w:hAnsi="ProximaNovaCond-Regular" w:cs="ProximaNovaCond-Regular"/>
          <w:sz w:val="34"/>
          <w:szCs w:val="34"/>
          <w:lang w:val="pt-PT"/>
        </w:rPr>
      </w:pPr>
      <w:proofErr w:type="gramStart"/>
      <w:r>
        <w:rPr>
          <w:rFonts w:ascii="ProximaNovaCond-Regular" w:hAnsi="ProximaNovaCond-Regular" w:cs="ProximaNovaCond-Regular"/>
          <w:sz w:val="34"/>
          <w:szCs w:val="34"/>
          <w:lang w:val="pt-PT"/>
        </w:rPr>
        <w:t>está</w:t>
      </w:r>
      <w:proofErr w:type="gramEnd"/>
      <w:r>
        <w:rPr>
          <w:rFonts w:ascii="ProximaNovaCond-Regular" w:hAnsi="ProximaNovaCond-Regular" w:cs="ProximaNovaCond-Regular"/>
          <w:sz w:val="34"/>
          <w:szCs w:val="34"/>
          <w:lang w:val="pt-PT"/>
        </w:rPr>
        <w:t xml:space="preserve"> entre as novidades deste “roteiro”, como classifica</w:t>
      </w:r>
    </w:p>
    <w:p w:rsidR="00C036AD" w:rsidRDefault="00C036AD" w:rsidP="00C036AD">
      <w:pPr>
        <w:rPr>
          <w:rFonts w:ascii="ProximaNovaCond-Regular" w:hAnsi="ProximaNovaCond-Regular" w:cs="ProximaNovaCond-Regular"/>
          <w:sz w:val="34"/>
          <w:szCs w:val="34"/>
          <w:lang w:val="pt-PT"/>
        </w:rPr>
      </w:pPr>
      <w:proofErr w:type="gramStart"/>
      <w:r>
        <w:rPr>
          <w:rFonts w:ascii="ProximaNovaCond-Regular" w:hAnsi="ProximaNovaCond-Regular" w:cs="ProximaNovaCond-Regular"/>
          <w:sz w:val="34"/>
          <w:szCs w:val="34"/>
          <w:lang w:val="pt-PT"/>
        </w:rPr>
        <w:t>a</w:t>
      </w:r>
      <w:proofErr w:type="gramEnd"/>
      <w:r>
        <w:rPr>
          <w:rFonts w:ascii="ProximaNovaCond-Regular" w:hAnsi="ProximaNovaCond-Regular" w:cs="ProximaNovaCond-Regular"/>
          <w:sz w:val="34"/>
          <w:szCs w:val="34"/>
          <w:lang w:val="pt-PT"/>
        </w:rPr>
        <w:t xml:space="preserve"> sua autora, Helena Roseta, que entrevistamos</w:t>
      </w:r>
    </w:p>
    <w:p w:rsidR="00C036AD" w:rsidRDefault="00C036AD" w:rsidP="00C036AD">
      <w:pPr>
        <w:rPr>
          <w:rFonts w:ascii="ProximaNovaCond-Bold" w:hAnsi="ProximaNovaCond-Bold" w:cs="ProximaNovaCond-Bold"/>
          <w:b/>
          <w:bCs/>
          <w:sz w:val="16"/>
          <w:szCs w:val="16"/>
          <w:lang w:val="pt-PT"/>
        </w:rPr>
      </w:pPr>
      <w:r>
        <w:rPr>
          <w:rFonts w:ascii="ProximaNovaCond-Light" w:hAnsi="ProximaNovaCond-Light" w:cs="ProximaNovaCond-Light"/>
          <w:sz w:val="16"/>
          <w:szCs w:val="16"/>
          <w:lang w:val="pt-PT"/>
        </w:rPr>
        <w:t xml:space="preserve">Texto e entrevista </w:t>
      </w:r>
      <w:r>
        <w:rPr>
          <w:rFonts w:ascii="ProximaNovaCond-Bold" w:hAnsi="ProximaNovaCond-Bold" w:cs="ProximaNovaCond-Bold"/>
          <w:b/>
          <w:bCs/>
          <w:sz w:val="16"/>
          <w:szCs w:val="16"/>
          <w:lang w:val="pt-PT"/>
        </w:rPr>
        <w:t xml:space="preserve">Ricardo Nabais &amp; Filipa Rendo </w:t>
      </w:r>
      <w:r>
        <w:rPr>
          <w:rFonts w:ascii="TA-Symbol-Plain" w:hAnsi="TA-Symbol-Plain" w:cs="TA-Symbol-Plain"/>
          <w:sz w:val="16"/>
          <w:szCs w:val="16"/>
          <w:lang w:val="pt-PT"/>
        </w:rPr>
        <w:t xml:space="preserve">J </w:t>
      </w:r>
      <w:r>
        <w:rPr>
          <w:rFonts w:ascii="ProximaNovaCond-Light" w:hAnsi="ProximaNovaCond-Light" w:cs="ProximaNovaCond-Light"/>
          <w:sz w:val="16"/>
          <w:szCs w:val="16"/>
          <w:lang w:val="pt-PT"/>
        </w:rPr>
        <w:t xml:space="preserve">Fotografia </w:t>
      </w:r>
      <w:proofErr w:type="spellStart"/>
      <w:r>
        <w:rPr>
          <w:rFonts w:ascii="ProximaNovaCond-Bold" w:hAnsi="ProximaNovaCond-Bold" w:cs="ProximaNovaCond-Bold"/>
          <w:b/>
          <w:bCs/>
          <w:sz w:val="16"/>
          <w:szCs w:val="16"/>
          <w:lang w:val="pt-PT"/>
        </w:rPr>
        <w:t>Enric</w:t>
      </w:r>
      <w:proofErr w:type="spellEnd"/>
      <w:r>
        <w:rPr>
          <w:rFonts w:ascii="ProximaNovaCond-Bold" w:hAnsi="ProximaNovaCond-Bold" w:cs="ProximaNovaCond-Bold"/>
          <w:b/>
          <w:bCs/>
          <w:sz w:val="16"/>
          <w:szCs w:val="16"/>
          <w:lang w:val="pt-PT"/>
        </w:rPr>
        <w:t xml:space="preserve"> Vives-Rubio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r>
        <w:rPr>
          <w:rFonts w:ascii="ProximaNova-Light" w:hAnsi="ProximaNova-Light" w:cs="ProximaNova-Light"/>
          <w:color w:val="B8D9DA"/>
          <w:sz w:val="131"/>
          <w:szCs w:val="131"/>
          <w:lang w:val="pt-PT"/>
        </w:rPr>
        <w:t>O</w:t>
      </w:r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s princípios são claros: “Todos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têm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direito à habitação,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para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si e para a sua família,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independentemente</w:t>
      </w:r>
      <w:proofErr w:type="gramEnd"/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da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ascendência ou origem étnica,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sexo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, língua, território de origem,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nacionalidade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, religião, crença,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convicções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políticas ou ideológicas,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instrução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, situação económica, género,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orientação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sexual, idade, deficiência ou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condição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de saúde.” Dito de uma penada,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a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habitação é um direito consagrado na lei.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A Lei de Bases da Habitação, inédita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em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Portugal, prevê, entre outros </w:t>
      </w:r>
      <w:proofErr w:type="spell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aspetos</w:t>
      </w:r>
      <w:proofErr w:type="spell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,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lastRenderedPageBreak/>
        <w:t>uma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regulação do mercado e propõe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mecanismos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para evitar as diversas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distorções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a que está sujeito. É a semente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da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legislação que irá ser aprovada no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futuro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. O preço das rendas, insuflado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nos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últimos anos nas grandes cidades,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e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a dificuldade de acesso ao crédito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à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habitação são dois </w:t>
      </w:r>
      <w:proofErr w:type="spell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aspetos</w:t>
      </w:r>
      <w:proofErr w:type="spell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dessas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distorções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. Algumas medidas já estão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consagradas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na legislação em vigor, mas o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documento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apresenta diversas novidades.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Entre estas últimas, está a definição </w:t>
      </w: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de</w:t>
      </w:r>
      <w:proofErr w:type="gramEnd"/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um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Programa Nacional de Habitação, um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documento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plurianual com um horizonte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até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seis anos e que integra, entre outros, o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diagnóstico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das carências habitacionais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e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a informação sobre o mercado (falhas e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disfunções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, por exemplo). É proposto </w:t>
      </w: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pelo</w:t>
      </w:r>
      <w:proofErr w:type="gramEnd"/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Governo, após consulta pública e parecer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de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um Conselho Nacional de Habitação, e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aprovado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pela Assembleia de República.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Para o pôr em prática, os governos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deverão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</w:t>
      </w:r>
      <w:proofErr w:type="spell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adotar</w:t>
      </w:r>
      <w:proofErr w:type="spell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medidas de promoção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e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gestão da habitação pública,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como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programas de habitação,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de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repovoamento de territórios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em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declínio ou cedência de terrenos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ou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imóveis para habitação cooperativa.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E ainda medidas tributárias e política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fiscal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, para privilegiar a reabilitação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urbana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e a dinamização do mercado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do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arrendamento e a penalização de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habitações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devolutas; medidas </w:t>
      </w: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de</w:t>
      </w:r>
      <w:proofErr w:type="gramEnd"/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apoio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financeiro e subsidiação aos mais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desfavorecidos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e medidas legislativas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e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de regulação (por exemplo, à aquisição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de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casa própria).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O documento </w:t>
      </w:r>
      <w:proofErr w:type="spell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reflete</w:t>
      </w:r>
      <w:proofErr w:type="spell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, também, uma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atenção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especial aos mais vulneráveis, com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medidas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de </w:t>
      </w:r>
      <w:proofErr w:type="spell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proteção</w:t>
      </w:r>
      <w:proofErr w:type="spell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e acompanhamento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no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despejo (que não pode realizar-se em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período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</w:t>
      </w:r>
      <w:proofErr w:type="spell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noturno</w:t>
      </w:r>
      <w:proofErr w:type="spell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). Ou a obrigação de </w:t>
      </w: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o</w:t>
      </w:r>
      <w:proofErr w:type="gramEnd"/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Estado organizar e promover a Estratégia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Nacional de Apoio às Pessoas em Situação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de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Sem-Abrigo, em articulação com as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regiões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autónomas, as autarquias locais e a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sociedade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civil. A possibilidade da dação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em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cumprimento (entrega da casa ao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banco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, por impossibilidade de pagamento,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com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extinção da dívida), desde que esteja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contemplada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no contrato de concessão do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crédito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à habitação, é outra das novidades.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A regulação do mercado de arrendamento,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crédito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à habitação e a legislação sobre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o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condomínio são outros pontos deste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spellStart"/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trajeto</w:t>
      </w:r>
      <w:proofErr w:type="spellEnd"/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, que ainda agora começou.</w:t>
      </w:r>
      <w:r w:rsidRPr="00C036AD"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</w:t>
      </w:r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A habitação é uma bandeira que atravessa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praticamente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toda a sua carreira política.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As cheias de 1967 contribuíram para</w:t>
      </w:r>
      <w:proofErr w:type="gramEnd"/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uma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aguda consciência desse direito.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spell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lastRenderedPageBreak/>
        <w:t>Arquiteta</w:t>
      </w:r>
      <w:proofErr w:type="spell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de formação, Helena Roseta, 71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anos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, foi autarca em Lisboa e em Cascais,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constituinte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, deputada e presidente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da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Ordem dos </w:t>
      </w:r>
      <w:proofErr w:type="spell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Arquitetos</w:t>
      </w:r>
      <w:proofErr w:type="spell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. Foi autora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do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primeiro </w:t>
      </w:r>
      <w:proofErr w:type="spell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projeto</w:t>
      </w:r>
      <w:proofErr w:type="spell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de Lei de Bases da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Habitação em 2018, aprovado este ano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e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em vigor desde 1 de </w:t>
      </w:r>
      <w:proofErr w:type="spell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outubro</w:t>
      </w:r>
      <w:proofErr w:type="spell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.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ProximaNova-Bold" w:hAnsi="ProximaNova-Bold" w:cs="ProximaNova-Bold"/>
          <w:b/>
          <w:bCs/>
          <w:color w:val="3600B3"/>
          <w:lang w:val="pt-PT"/>
        </w:rPr>
      </w:pPr>
      <w:r>
        <w:rPr>
          <w:rFonts w:ascii="ProximaNova-Bold" w:hAnsi="ProximaNova-Bold" w:cs="ProximaNova-Bold"/>
          <w:b/>
          <w:bCs/>
          <w:color w:val="3600B3"/>
          <w:lang w:val="pt-PT"/>
        </w:rPr>
        <w:t xml:space="preserve">Há uma assimetria entre </w:t>
      </w:r>
      <w:proofErr w:type="gramStart"/>
      <w:r>
        <w:rPr>
          <w:rFonts w:ascii="ProximaNova-Bold" w:hAnsi="ProximaNova-Bold" w:cs="ProximaNova-Bold"/>
          <w:b/>
          <w:bCs/>
          <w:color w:val="3600B3"/>
          <w:lang w:val="pt-PT"/>
        </w:rPr>
        <w:t>os</w:t>
      </w:r>
      <w:proofErr w:type="gramEnd"/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ProximaNova-Bold" w:hAnsi="ProximaNova-Bold" w:cs="ProximaNova-Bold"/>
          <w:b/>
          <w:bCs/>
          <w:color w:val="3600B3"/>
          <w:lang w:val="pt-PT"/>
        </w:rPr>
      </w:pPr>
      <w:proofErr w:type="gramStart"/>
      <w:r>
        <w:rPr>
          <w:rFonts w:ascii="ProximaNova-Bold" w:hAnsi="ProximaNova-Bold" w:cs="ProximaNova-Bold"/>
          <w:b/>
          <w:bCs/>
          <w:color w:val="3600B3"/>
          <w:lang w:val="pt-PT"/>
        </w:rPr>
        <w:t>mercados</w:t>
      </w:r>
      <w:proofErr w:type="gramEnd"/>
      <w:r>
        <w:rPr>
          <w:rFonts w:ascii="ProximaNova-Bold" w:hAnsi="ProximaNova-Bold" w:cs="ProximaNova-Bold"/>
          <w:b/>
          <w:bCs/>
          <w:color w:val="3600B3"/>
          <w:lang w:val="pt-PT"/>
        </w:rPr>
        <w:t xml:space="preserve"> de arrendamento e de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ProximaNova-Bold" w:hAnsi="ProximaNova-Bold" w:cs="ProximaNova-Bold"/>
          <w:b/>
          <w:bCs/>
          <w:color w:val="3600B3"/>
          <w:lang w:val="pt-PT"/>
        </w:rPr>
      </w:pPr>
      <w:proofErr w:type="gramStart"/>
      <w:r>
        <w:rPr>
          <w:rFonts w:ascii="ProximaNova-Bold" w:hAnsi="ProximaNova-Bold" w:cs="ProximaNova-Bold"/>
          <w:b/>
          <w:bCs/>
          <w:color w:val="3600B3"/>
          <w:lang w:val="pt-PT"/>
        </w:rPr>
        <w:t>compra</w:t>
      </w:r>
      <w:proofErr w:type="gramEnd"/>
      <w:r>
        <w:rPr>
          <w:rFonts w:ascii="ProximaNova-Bold" w:hAnsi="ProximaNova-Bold" w:cs="ProximaNova-Bold"/>
          <w:b/>
          <w:bCs/>
          <w:color w:val="3600B3"/>
          <w:lang w:val="pt-PT"/>
        </w:rPr>
        <w:t>. Como poderá conseguir-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ProximaNova-Bold" w:hAnsi="ProximaNova-Bold" w:cs="ProximaNova-Bold"/>
          <w:b/>
          <w:bCs/>
          <w:color w:val="3600B3"/>
          <w:lang w:val="pt-PT"/>
        </w:rPr>
      </w:pPr>
      <w:r>
        <w:rPr>
          <w:rFonts w:ascii="ProximaNova-Bold" w:hAnsi="ProximaNova-Bold" w:cs="ProximaNova-Bold"/>
          <w:b/>
          <w:bCs/>
          <w:color w:val="3600B3"/>
          <w:lang w:val="pt-PT"/>
        </w:rPr>
        <w:t>-se um equilíbrio?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O mercado de arrendamento nas nossas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grandes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cidades está em vias de extinção.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E as condições de acesso ao crédito são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difíceis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, para a compra. Há, ao mesmo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tempo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, uma falha do mercado e uma falha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do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Estado na oferta de habitação acessível.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Um ponto com que toda a gente concordou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quando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apresentámos a lei de bases, apesar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das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diferenças ideológicas, é que o Estado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tem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de fazer mais.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ProximaNova-Bold" w:hAnsi="ProximaNova-Bold" w:cs="ProximaNova-Bold"/>
          <w:b/>
          <w:bCs/>
          <w:color w:val="3600B3"/>
          <w:lang w:val="pt-PT"/>
        </w:rPr>
      </w:pPr>
      <w:r>
        <w:rPr>
          <w:rFonts w:ascii="ProximaNova-Bold" w:hAnsi="ProximaNova-Bold" w:cs="ProximaNova-Bold"/>
          <w:b/>
          <w:bCs/>
          <w:color w:val="3600B3"/>
          <w:lang w:val="pt-PT"/>
        </w:rPr>
        <w:t>E como pode o Estado intervir?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Há quatro instrumentos: a promoção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spellStart"/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direta</w:t>
      </w:r>
      <w:proofErr w:type="spellEnd"/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(o Estado compra, reabilita ou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constrói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casas disponíveis); a fiscalidade,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embora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a política fiscal, muitas vezes, não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se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cruze com os interesses da política de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habitação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; a subsidiação, por exemplo, a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renda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apoiada nas casas públicas, que são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120 </w:t>
      </w: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mil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em Portugal, em que as pessoas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pagam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de acordo com os seus rendimentos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e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não de acordo com o valor real da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renda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. Essa diferença, na prática, é um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subsídio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, mas escondido: não é dinheiro</w:t>
      </w:r>
    </w:p>
    <w:p w:rsidR="00C036AD" w:rsidRP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ProximaNova-Bold" w:hAnsi="ProximaNova-Bold" w:cs="ProximaNova-Bold"/>
          <w:b/>
          <w:bCs/>
          <w:color w:val="FFFFFF"/>
          <w:sz w:val="24"/>
          <w:szCs w:val="24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dado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, é desconto feito. Só em Lisboa, esta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situação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representa, em casas municipais,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cerca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de 21 mil com rendas apoiadas, de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um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total de 24 mil, o que significa um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investimento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de 70 a 80 milhões de euros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por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ano. É relevante, comparando com </w:t>
      </w: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o</w:t>
      </w:r>
      <w:proofErr w:type="gramEnd"/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outro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subsídio que existe em Portugal –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Porta 65 Jovem –, herdeiro de programas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semelhantes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, que tinha, no orçamento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deste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ano, 18 milhões de euros, para todo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o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País. Finalmente, a quarta maneira é a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regulação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do mercado.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ProximaNova-Bold" w:hAnsi="ProximaNova-Bold" w:cs="ProximaNova-Bold"/>
          <w:b/>
          <w:bCs/>
          <w:color w:val="3600B3"/>
          <w:lang w:val="pt-PT"/>
        </w:rPr>
      </w:pPr>
      <w:r>
        <w:rPr>
          <w:rFonts w:ascii="ProximaNova-Bold" w:hAnsi="ProximaNova-Bold" w:cs="ProximaNova-Bold"/>
          <w:b/>
          <w:bCs/>
          <w:color w:val="3600B3"/>
          <w:lang w:val="pt-PT"/>
        </w:rPr>
        <w:t xml:space="preserve">E que mais se pode fazer </w:t>
      </w:r>
      <w:proofErr w:type="gramStart"/>
      <w:r>
        <w:rPr>
          <w:rFonts w:ascii="ProximaNova-Bold" w:hAnsi="ProximaNova-Bold" w:cs="ProximaNova-Bold"/>
          <w:b/>
          <w:bCs/>
          <w:color w:val="3600B3"/>
          <w:lang w:val="pt-PT"/>
        </w:rPr>
        <w:t>para</w:t>
      </w:r>
      <w:proofErr w:type="gramEnd"/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ProximaNova-Bold" w:hAnsi="ProximaNova-Bold" w:cs="ProximaNova-Bold"/>
          <w:b/>
          <w:bCs/>
          <w:color w:val="3600B3"/>
          <w:lang w:val="pt-PT"/>
        </w:rPr>
      </w:pPr>
      <w:proofErr w:type="gramStart"/>
      <w:r>
        <w:rPr>
          <w:rFonts w:ascii="ProximaNova-Bold" w:hAnsi="ProximaNova-Bold" w:cs="ProximaNova-Bold"/>
          <w:b/>
          <w:bCs/>
          <w:color w:val="3600B3"/>
          <w:lang w:val="pt-PT"/>
        </w:rPr>
        <w:t>equilibrar</w:t>
      </w:r>
      <w:proofErr w:type="gramEnd"/>
      <w:r>
        <w:rPr>
          <w:rFonts w:ascii="ProximaNova-Bold" w:hAnsi="ProximaNova-Bold" w:cs="ProximaNova-Bold"/>
          <w:b/>
          <w:bCs/>
          <w:color w:val="3600B3"/>
          <w:lang w:val="pt-PT"/>
        </w:rPr>
        <w:t xml:space="preserve"> este mercado?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O mais urgente é a regulação, que pode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fazer-se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de várias maneiras. Acima de tudo,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é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necessária informação pública sobre o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que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se passa no mercado da habitação,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quer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na venda, quer no arrendamento. </w:t>
      </w: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O</w:t>
      </w:r>
      <w:proofErr w:type="gramEnd"/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INE começou a publicá-la trimestralmente,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com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valores públicos medianos por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concelho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. Mas não temos o cruzamento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destes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dados com os rendimentos das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lastRenderedPageBreak/>
        <w:t>famílias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para ver se são compatíveis com os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valores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de mercado. E isso é fundamental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do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ponto de vista do consumidor. Sabemos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apenas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que em todos os locais do País onde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há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pressão urbanística, como os centros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urbanos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, os locais onde há universidades,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ou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migrantes, não temos soluções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habitacionais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acessíveis.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ProximaNova-Bold" w:hAnsi="ProximaNova-Bold" w:cs="ProximaNova-Bold"/>
          <w:b/>
          <w:bCs/>
          <w:color w:val="3600B3"/>
          <w:lang w:val="pt-PT"/>
        </w:rPr>
      </w:pPr>
      <w:r>
        <w:rPr>
          <w:rFonts w:ascii="ProximaNova-Bold" w:hAnsi="ProximaNova-Bold" w:cs="ProximaNova-Bold"/>
          <w:b/>
          <w:bCs/>
          <w:color w:val="3600B3"/>
          <w:lang w:val="pt-PT"/>
        </w:rPr>
        <w:t xml:space="preserve">Fala-se de uma taxa de esforço </w:t>
      </w:r>
      <w:proofErr w:type="gramStart"/>
      <w:r>
        <w:rPr>
          <w:rFonts w:ascii="ProximaNova-Bold" w:hAnsi="ProximaNova-Bold" w:cs="ProximaNova-Bold"/>
          <w:b/>
          <w:bCs/>
          <w:color w:val="3600B3"/>
          <w:lang w:val="pt-PT"/>
        </w:rPr>
        <w:t>de</w:t>
      </w:r>
      <w:proofErr w:type="gramEnd"/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ProximaNova-Bold" w:hAnsi="ProximaNova-Bold" w:cs="ProximaNova-Bold"/>
          <w:b/>
          <w:bCs/>
          <w:color w:val="3600B3"/>
          <w:lang w:val="pt-PT"/>
        </w:rPr>
      </w:pPr>
      <w:r>
        <w:rPr>
          <w:rFonts w:ascii="ProximaNova-Bold" w:hAnsi="ProximaNova-Bold" w:cs="ProximaNova-Bold"/>
          <w:b/>
          <w:bCs/>
          <w:color w:val="3600B3"/>
          <w:lang w:val="pt-PT"/>
        </w:rPr>
        <w:t xml:space="preserve">50% </w:t>
      </w:r>
      <w:proofErr w:type="gramStart"/>
      <w:r>
        <w:rPr>
          <w:rFonts w:ascii="ProximaNova-Bold" w:hAnsi="ProximaNova-Bold" w:cs="ProximaNova-Bold"/>
          <w:b/>
          <w:bCs/>
          <w:color w:val="3600B3"/>
          <w:lang w:val="pt-PT"/>
        </w:rPr>
        <w:t>dos</w:t>
      </w:r>
      <w:proofErr w:type="gramEnd"/>
      <w:r>
        <w:rPr>
          <w:rFonts w:ascii="ProximaNova-Bold" w:hAnsi="ProximaNova-Bold" w:cs="ProximaNova-Bold"/>
          <w:b/>
          <w:bCs/>
          <w:color w:val="3600B3"/>
          <w:lang w:val="pt-PT"/>
        </w:rPr>
        <w:t xml:space="preserve"> rendimentos das famílias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ProximaNova-Bold" w:hAnsi="ProximaNova-Bold" w:cs="ProximaNova-Bold"/>
          <w:b/>
          <w:bCs/>
          <w:color w:val="3600B3"/>
          <w:lang w:val="pt-PT"/>
        </w:rPr>
      </w:pPr>
      <w:proofErr w:type="gramStart"/>
      <w:r>
        <w:rPr>
          <w:rFonts w:ascii="ProximaNova-Bold" w:hAnsi="ProximaNova-Bold" w:cs="ProximaNova-Bold"/>
          <w:b/>
          <w:bCs/>
          <w:color w:val="3600B3"/>
          <w:lang w:val="pt-PT"/>
        </w:rPr>
        <w:t>só</w:t>
      </w:r>
      <w:proofErr w:type="gramEnd"/>
      <w:r>
        <w:rPr>
          <w:rFonts w:ascii="ProximaNova-Bold" w:hAnsi="ProximaNova-Bold" w:cs="ProximaNova-Bold"/>
          <w:b/>
          <w:bCs/>
          <w:color w:val="3600B3"/>
          <w:lang w:val="pt-PT"/>
        </w:rPr>
        <w:t xml:space="preserve"> para habitação...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Este valor tem de ser descodificado, </w:t>
      </w: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porque</w:t>
      </w:r>
      <w:proofErr w:type="gramEnd"/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é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um valor médio aplicado aos valores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jc w:val="both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medianos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atuais. Só tem essa taxa de esforço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quem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está à procura de casa agora.</w:t>
      </w:r>
      <w:r w:rsidRPr="00C036AD"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</w:t>
      </w:r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Quem já tem, ou a obteve mais barata,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ou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já a tinha, ou já a pagou. Ou, ainda,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tem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a renda antiga, anterior a essa taxa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de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esforço.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ProximaNova-Bold" w:hAnsi="ProximaNova-Bold" w:cs="ProximaNova-Bold"/>
          <w:b/>
          <w:bCs/>
          <w:color w:val="3600B3"/>
          <w:lang w:val="pt-PT"/>
        </w:rPr>
      </w:pPr>
      <w:r>
        <w:rPr>
          <w:rFonts w:ascii="ProximaNova-Bold" w:hAnsi="ProximaNova-Bold" w:cs="ProximaNova-Bold"/>
          <w:b/>
          <w:bCs/>
          <w:color w:val="3600B3"/>
          <w:lang w:val="pt-PT"/>
        </w:rPr>
        <w:t xml:space="preserve">Os </w:t>
      </w:r>
      <w:proofErr w:type="gramStart"/>
      <w:r>
        <w:rPr>
          <w:rFonts w:ascii="ProximaNova-BoldIt" w:hAnsi="ProximaNova-BoldIt" w:cs="ProximaNova-BoldIt"/>
          <w:b/>
          <w:bCs/>
          <w:i/>
          <w:iCs/>
          <w:color w:val="3600B3"/>
          <w:lang w:val="pt-PT"/>
        </w:rPr>
        <w:t>media</w:t>
      </w:r>
      <w:proofErr w:type="gramEnd"/>
      <w:r>
        <w:rPr>
          <w:rFonts w:ascii="ProximaNova-BoldIt" w:hAnsi="ProximaNova-BoldIt" w:cs="ProximaNova-BoldIt"/>
          <w:b/>
          <w:bCs/>
          <w:i/>
          <w:iCs/>
          <w:color w:val="3600B3"/>
          <w:lang w:val="pt-PT"/>
        </w:rPr>
        <w:t xml:space="preserve"> </w:t>
      </w:r>
      <w:r>
        <w:rPr>
          <w:rFonts w:ascii="ProximaNova-Bold" w:hAnsi="ProximaNova-Bold" w:cs="ProximaNova-Bold"/>
          <w:b/>
          <w:bCs/>
          <w:color w:val="3600B3"/>
          <w:lang w:val="pt-PT"/>
        </w:rPr>
        <w:t>davam notícia de uma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ProximaNova-Bold" w:hAnsi="ProximaNova-Bold" w:cs="ProximaNova-Bold"/>
          <w:b/>
          <w:bCs/>
          <w:color w:val="3600B3"/>
          <w:lang w:val="pt-PT"/>
        </w:rPr>
      </w:pPr>
      <w:proofErr w:type="gramStart"/>
      <w:r>
        <w:rPr>
          <w:rFonts w:ascii="ProximaNova-Bold" w:hAnsi="ProximaNova-Bold" w:cs="ProximaNova-Bold"/>
          <w:b/>
          <w:bCs/>
          <w:color w:val="3600B3"/>
          <w:lang w:val="pt-PT"/>
        </w:rPr>
        <w:t>taxa</w:t>
      </w:r>
      <w:proofErr w:type="gramEnd"/>
      <w:r>
        <w:rPr>
          <w:rFonts w:ascii="ProximaNova-Bold" w:hAnsi="ProximaNova-Bold" w:cs="ProximaNova-Bold"/>
          <w:b/>
          <w:bCs/>
          <w:color w:val="3600B3"/>
          <w:lang w:val="pt-PT"/>
        </w:rPr>
        <w:t xml:space="preserve"> de esforço que começa a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ProximaNova-Bold" w:hAnsi="ProximaNova-Bold" w:cs="ProximaNova-Bold"/>
          <w:b/>
          <w:bCs/>
          <w:color w:val="3600B3"/>
          <w:lang w:val="pt-PT"/>
        </w:rPr>
      </w:pPr>
      <w:proofErr w:type="gramStart"/>
      <w:r>
        <w:rPr>
          <w:rFonts w:ascii="ProximaNova-Bold" w:hAnsi="ProximaNova-Bold" w:cs="ProximaNova-Bold"/>
          <w:b/>
          <w:bCs/>
          <w:color w:val="3600B3"/>
          <w:lang w:val="pt-PT"/>
        </w:rPr>
        <w:t>ser</w:t>
      </w:r>
      <w:proofErr w:type="gramEnd"/>
      <w:r>
        <w:rPr>
          <w:rFonts w:ascii="ProximaNova-Bold" w:hAnsi="ProximaNova-Bold" w:cs="ProximaNova-Bold"/>
          <w:b/>
          <w:bCs/>
          <w:color w:val="3600B3"/>
          <w:lang w:val="pt-PT"/>
        </w:rPr>
        <w:t xml:space="preserve"> insuportável até para a classe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ProximaNova-Bold" w:hAnsi="ProximaNova-Bold" w:cs="ProximaNova-Bold"/>
          <w:b/>
          <w:bCs/>
          <w:color w:val="3600B3"/>
          <w:lang w:val="pt-PT"/>
        </w:rPr>
      </w:pPr>
      <w:proofErr w:type="gramStart"/>
      <w:r>
        <w:rPr>
          <w:rFonts w:ascii="ProximaNova-Bold" w:hAnsi="ProximaNova-Bold" w:cs="ProximaNova-Bold"/>
          <w:b/>
          <w:bCs/>
          <w:color w:val="3600B3"/>
          <w:lang w:val="pt-PT"/>
        </w:rPr>
        <w:t>média</w:t>
      </w:r>
      <w:proofErr w:type="gramEnd"/>
      <w:r>
        <w:rPr>
          <w:rFonts w:ascii="ProximaNova-Bold" w:hAnsi="ProximaNova-Bold" w:cs="ProximaNova-Bold"/>
          <w:b/>
          <w:bCs/>
          <w:color w:val="3600B3"/>
          <w:lang w:val="pt-PT"/>
        </w:rPr>
        <w:t>.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Essa pressão existe, e temos informação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que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o INE fornece esses dados ao Eurostat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a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partir dos inquéritos que faz a famílias: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se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compararmos os 20% que ganham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menos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com os 20% que ganham mais, as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taxas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de esforço para compra, das pessoas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com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rendimento mais baixo, são muito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elevadas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. Mas são muito poucos os que lá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chegam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, porque as famílias mais pobres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nem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sequer têm acesso ao crédito.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ProximaNova-Bold" w:hAnsi="ProximaNova-Bold" w:cs="ProximaNova-Bold"/>
          <w:b/>
          <w:bCs/>
          <w:color w:val="3600B3"/>
          <w:lang w:val="pt-PT"/>
        </w:rPr>
      </w:pPr>
      <w:r>
        <w:rPr>
          <w:rFonts w:ascii="ProximaNova-Bold" w:hAnsi="ProximaNova-Bold" w:cs="ProximaNova-Bold"/>
          <w:b/>
          <w:bCs/>
          <w:color w:val="3600B3"/>
          <w:lang w:val="pt-PT"/>
        </w:rPr>
        <w:t>E no caso do arrendamento?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Verificamos que a taxa de esforço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ultrapassa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muitas vezes os 40%, que é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o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limite a partir do qual se considera ser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sobrecarga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, em termos europeus. E essa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margem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é ultrapassada por 35% das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famílias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com casas arrendadas. Isso não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quer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dizer que estivessem a pagar os 40%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– </w:t>
      </w: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até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poderiam estar a pagar muito mais –,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mas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ultrapassava esse patamar. O </w:t>
      </w:r>
      <w:proofErr w:type="spell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objetivo</w:t>
      </w:r>
      <w:proofErr w:type="spellEnd"/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do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Governo era baixar essa percentagem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de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famílias que estão em sobrecarga de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35 </w:t>
      </w: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para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27 por cento. As taxas de esforço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recomendadas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a nível internacional andam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à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volta dos 30 por cento. Mas variam com </w:t>
      </w: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o</w:t>
      </w:r>
      <w:proofErr w:type="gramEnd"/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perfil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das famílias: uma taxa de 30% </w:t>
      </w: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para</w:t>
      </w:r>
      <w:proofErr w:type="gramEnd"/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agregados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com poucos rendimentos não é o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mesmo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que para famílias com rendimentos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médios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. Para salários mínimos, a taxa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de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esforço deveria ser ainda mais baixa.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O rendimento disponível pode não ser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suficiente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para as pessoas terem uma vida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digna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.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ProximaNova-Bold" w:hAnsi="ProximaNova-Bold" w:cs="ProximaNova-Bold"/>
          <w:b/>
          <w:bCs/>
          <w:color w:val="3600B3"/>
          <w:lang w:val="pt-PT"/>
        </w:rPr>
      </w:pPr>
      <w:r>
        <w:rPr>
          <w:rFonts w:ascii="ProximaNova-Bold" w:hAnsi="ProximaNova-Bold" w:cs="ProximaNova-Bold"/>
          <w:b/>
          <w:bCs/>
          <w:color w:val="3600B3"/>
          <w:lang w:val="pt-PT"/>
        </w:rPr>
        <w:lastRenderedPageBreak/>
        <w:t>Como está agora o mercado?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O que está a acontecer em Lisboa, </w:t>
      </w: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nas</w:t>
      </w:r>
      <w:proofErr w:type="gramEnd"/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zonas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centrais, é uma atenuação e até,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eventualmente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, uma baixa de preços. Neste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momento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, o ritmo de crescimento é maior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à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volta da cidade. É um mecanismo </w:t>
      </w: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em</w:t>
      </w:r>
      <w:proofErr w:type="gramEnd"/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espiral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e é bastante perverso: as pessoas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têm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de sair para encontrar casas mais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baratas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, mas, pelo facto de estarem a sair,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as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casas ficam mais caras. O fenómeno já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é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visível em Odivelas ou na Margem Sul,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em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Alcochete e, quando chegar o novo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aeroporto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, no Montijo, por exemplo. </w:t>
      </w: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No</w:t>
      </w:r>
      <w:proofErr w:type="gramEnd"/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Porto, verifica-se o mesmo: as rendas estão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a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subir em Matosinhos e em Gaia. Daí que </w:t>
      </w: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o</w:t>
      </w:r>
      <w:proofErr w:type="gramEnd"/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mais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importante, volto a sublinhar, é haver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informação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pública, transparente, acessível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e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regular o mercado com leis equilibradas e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fiscalidade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justa.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ProximaNova-Bold" w:hAnsi="ProximaNova-Bold" w:cs="ProximaNova-Bold"/>
          <w:b/>
          <w:bCs/>
          <w:color w:val="3600B3"/>
          <w:lang w:val="pt-PT"/>
        </w:rPr>
      </w:pPr>
      <w:r>
        <w:rPr>
          <w:rFonts w:ascii="ProximaNova-Bold" w:hAnsi="ProximaNova-Bold" w:cs="ProximaNova-Bold"/>
          <w:b/>
          <w:bCs/>
          <w:color w:val="3600B3"/>
          <w:lang w:val="pt-PT"/>
        </w:rPr>
        <w:t xml:space="preserve">Falamos de um país </w:t>
      </w:r>
      <w:proofErr w:type="gramStart"/>
      <w:r>
        <w:rPr>
          <w:rFonts w:ascii="ProximaNova-Bold" w:hAnsi="ProximaNova-Bold" w:cs="ProximaNova-Bold"/>
          <w:b/>
          <w:bCs/>
          <w:color w:val="3600B3"/>
          <w:lang w:val="pt-PT"/>
        </w:rPr>
        <w:t>de</w:t>
      </w:r>
      <w:proofErr w:type="gramEnd"/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ProximaNova-Bold" w:hAnsi="ProximaNova-Bold" w:cs="ProximaNova-Bold"/>
          <w:b/>
          <w:bCs/>
          <w:color w:val="3600B3"/>
          <w:lang w:val="pt-PT"/>
        </w:rPr>
      </w:pPr>
      <w:proofErr w:type="gramStart"/>
      <w:r>
        <w:rPr>
          <w:rFonts w:ascii="ProximaNova-Bold" w:hAnsi="ProximaNova-Bold" w:cs="ProximaNova-Bold"/>
          <w:b/>
          <w:bCs/>
          <w:color w:val="3600B3"/>
          <w:lang w:val="pt-PT"/>
        </w:rPr>
        <w:t>proprietários</w:t>
      </w:r>
      <w:proofErr w:type="gramEnd"/>
      <w:r>
        <w:rPr>
          <w:rFonts w:ascii="ProximaNova-Bold" w:hAnsi="ProximaNova-Bold" w:cs="ProximaNova-Bold"/>
          <w:b/>
          <w:bCs/>
          <w:color w:val="3600B3"/>
          <w:lang w:val="pt-PT"/>
        </w:rPr>
        <w:t>. Mas não serão,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ProximaNova-Bold" w:hAnsi="ProximaNova-Bold" w:cs="ProximaNova-Bold"/>
          <w:b/>
          <w:bCs/>
          <w:color w:val="3600B3"/>
          <w:lang w:val="pt-PT"/>
        </w:rPr>
      </w:pPr>
      <w:proofErr w:type="gramStart"/>
      <w:r>
        <w:rPr>
          <w:rFonts w:ascii="ProximaNova-Bold" w:hAnsi="ProximaNova-Bold" w:cs="ProximaNova-Bold"/>
          <w:b/>
          <w:bCs/>
          <w:color w:val="3600B3"/>
          <w:lang w:val="pt-PT"/>
        </w:rPr>
        <w:t>na</w:t>
      </w:r>
      <w:proofErr w:type="gramEnd"/>
      <w:r>
        <w:rPr>
          <w:rFonts w:ascii="ProximaNova-Bold" w:hAnsi="ProximaNova-Bold" w:cs="ProximaNova-Bold"/>
          <w:b/>
          <w:bCs/>
          <w:color w:val="3600B3"/>
          <w:lang w:val="pt-PT"/>
        </w:rPr>
        <w:t xml:space="preserve"> sua maioria, proprietários de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ProximaNova-Bold" w:hAnsi="ProximaNova-Bold" w:cs="ProximaNova-Bold"/>
          <w:b/>
          <w:bCs/>
          <w:color w:val="3600B3"/>
          <w:lang w:val="pt-PT"/>
        </w:rPr>
      </w:pPr>
      <w:proofErr w:type="gramStart"/>
      <w:r>
        <w:rPr>
          <w:rFonts w:ascii="ProximaNova-Bold" w:hAnsi="ProximaNova-Bold" w:cs="ProximaNova-Bold"/>
          <w:b/>
          <w:bCs/>
          <w:color w:val="3600B3"/>
          <w:lang w:val="pt-PT"/>
        </w:rPr>
        <w:t>hipotecas</w:t>
      </w:r>
      <w:proofErr w:type="gramEnd"/>
      <w:r>
        <w:rPr>
          <w:rFonts w:ascii="ProximaNova-Bold" w:hAnsi="ProximaNova-Bold" w:cs="ProximaNova-Bold"/>
          <w:b/>
          <w:bCs/>
          <w:color w:val="3600B3"/>
          <w:lang w:val="pt-PT"/>
        </w:rPr>
        <w:t>?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Costumo dizer que são inquilinos </w:t>
      </w: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da</w:t>
      </w:r>
      <w:proofErr w:type="gramEnd"/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banca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. Têm de pagar a </w:t>
      </w: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prestação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todos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os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meses, ou ficam sem casa. Com a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agravante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de terem de pagar condomínio,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a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manutenção, o IMI... Ou seja, têm </w:t>
      </w: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as</w:t>
      </w:r>
      <w:proofErr w:type="gramEnd"/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responsabilidades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de um proprietário, mas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não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podem dar o destino que quiserem às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suas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casas. Aliás, tivemos uma discussão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com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a banca na Assembleia da República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sobre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esta matéria. Os bancos entendiam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que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, se uma pessoa tem um empréstimo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para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compra e depois quiser arrendar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a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casa que está a comprar, precisa de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autorização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. Essa legislação foi alterada: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o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mutuante só tem de comunicar ao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banco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que arrenda a casa, e a renda que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vai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receber tem de ser depositada no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banco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onde contraiu o empréstimo. É a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garantia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de que o empréstimo é pago. Não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depende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da autorização nem de outras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circunstâncias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particulares. A DECO teve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um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papel importante neste </w:t>
      </w:r>
      <w:proofErr w:type="spell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aspeto</w:t>
      </w:r>
      <w:proofErr w:type="spell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, durante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as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negociações com a banca.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ProximaNova-Bold" w:hAnsi="ProximaNova-Bold" w:cs="ProximaNova-Bold"/>
          <w:b/>
          <w:bCs/>
          <w:color w:val="3600B3"/>
          <w:lang w:val="pt-PT"/>
        </w:rPr>
      </w:pPr>
      <w:r>
        <w:rPr>
          <w:rFonts w:ascii="ProximaNova-Bold" w:hAnsi="ProximaNova-Bold" w:cs="ProximaNova-Bold"/>
          <w:b/>
          <w:bCs/>
          <w:color w:val="3600B3"/>
          <w:lang w:val="pt-PT"/>
        </w:rPr>
        <w:t xml:space="preserve">E ainda abordaram a dação </w:t>
      </w:r>
      <w:proofErr w:type="gramStart"/>
      <w:r>
        <w:rPr>
          <w:rFonts w:ascii="ProximaNova-Bold" w:hAnsi="ProximaNova-Bold" w:cs="ProximaNova-Bold"/>
          <w:b/>
          <w:bCs/>
          <w:color w:val="3600B3"/>
          <w:lang w:val="pt-PT"/>
        </w:rPr>
        <w:t>em</w:t>
      </w:r>
      <w:proofErr w:type="gramEnd"/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ProximaNova-Bold" w:hAnsi="ProximaNova-Bold" w:cs="ProximaNova-Bold"/>
          <w:b/>
          <w:bCs/>
          <w:color w:val="3600B3"/>
          <w:lang w:val="pt-PT"/>
        </w:rPr>
      </w:pPr>
      <w:proofErr w:type="gramStart"/>
      <w:r>
        <w:rPr>
          <w:rFonts w:ascii="ProximaNova-Bold" w:hAnsi="ProximaNova-Bold" w:cs="ProximaNova-Bold"/>
          <w:b/>
          <w:bCs/>
          <w:color w:val="3600B3"/>
          <w:lang w:val="pt-PT"/>
        </w:rPr>
        <w:t>cumprimento</w:t>
      </w:r>
      <w:proofErr w:type="gramEnd"/>
      <w:r>
        <w:rPr>
          <w:rFonts w:ascii="ProximaNova-Bold" w:hAnsi="ProximaNova-Bold" w:cs="ProximaNova-Bold"/>
          <w:b/>
          <w:bCs/>
          <w:color w:val="3600B3"/>
          <w:lang w:val="pt-PT"/>
        </w:rPr>
        <w:t>.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Queríamos ir mais longe, e a DECO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também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. A norma europeia sobre o crédito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à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habitação defende, relativamente,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o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consumidor, mas não vai tão longe:</w:t>
      </w:r>
      <w:r w:rsidRPr="00C036AD"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</w:t>
      </w:r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admite a dação em cumprimento se esta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estiver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contratualizada. A solução só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pode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ser encontrada num regime legal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extraordinário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, que já esteve, de resto, em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vigor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em Portugal, durante o período da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Italic" w:hAnsi="Karmina-Italic" w:cs="Karmina-Italic"/>
          <w:i/>
          <w:iCs/>
          <w:color w:val="000000"/>
          <w:sz w:val="20"/>
          <w:szCs w:val="20"/>
          <w:lang w:val="pt-PT"/>
        </w:rPr>
        <w:t>troika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, quando as pessoas começaram a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lastRenderedPageBreak/>
        <w:t>ficar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aflitas e não conseguiam pagar as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prestações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. Mas esse regime deve voltar a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ser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instituído. Se o mutuante estiver numa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situação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económica difícil, não deve perder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simultaneamente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a casa, o seu modo de vida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e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as prestações que já pagou. E ainda ficar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um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empréstimo para pagar... A lei de bases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permite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que esta situação agora seja de novo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regulada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por lei própria.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ProximaNova-Bold" w:hAnsi="ProximaNova-Bold" w:cs="ProximaNova-Bold"/>
          <w:b/>
          <w:bCs/>
          <w:color w:val="3600B3"/>
          <w:lang w:val="pt-PT"/>
        </w:rPr>
      </w:pPr>
      <w:r>
        <w:rPr>
          <w:rFonts w:ascii="ProximaNova-Bold" w:hAnsi="ProximaNova-Bold" w:cs="ProximaNova-Bold"/>
          <w:b/>
          <w:bCs/>
          <w:color w:val="3600B3"/>
          <w:lang w:val="pt-PT"/>
        </w:rPr>
        <w:t>Também se dedicaram à questão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ProximaNova-Bold" w:hAnsi="ProximaNova-Bold" w:cs="ProximaNova-Bold"/>
          <w:b/>
          <w:bCs/>
          <w:color w:val="3600B3"/>
          <w:lang w:val="pt-PT"/>
        </w:rPr>
      </w:pPr>
      <w:proofErr w:type="gramStart"/>
      <w:r>
        <w:rPr>
          <w:rFonts w:ascii="ProximaNova-Bold" w:hAnsi="ProximaNova-Bold" w:cs="ProximaNova-Bold"/>
          <w:b/>
          <w:bCs/>
          <w:color w:val="3600B3"/>
          <w:lang w:val="pt-PT"/>
        </w:rPr>
        <w:t>do</w:t>
      </w:r>
      <w:proofErr w:type="gramEnd"/>
      <w:r>
        <w:rPr>
          <w:rFonts w:ascii="ProximaNova-Bold" w:hAnsi="ProximaNova-Bold" w:cs="ProximaNova-Bold"/>
          <w:b/>
          <w:bCs/>
          <w:color w:val="3600B3"/>
          <w:lang w:val="pt-PT"/>
        </w:rPr>
        <w:t xml:space="preserve"> direito de preferência.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Alterámos o Código Civil nessa matéria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crítica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. Mas temos muitas casas que ainda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não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estão em propriedade horizontal e que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estão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arrendadas. Há legislação que permite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ao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inquilino exercer o direito de preferência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sobre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a parte que </w:t>
      </w:r>
      <w:proofErr w:type="spell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efetivamente</w:t>
      </w:r>
      <w:proofErr w:type="spell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ocupa. Mas,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se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a </w:t>
      </w:r>
      <w:proofErr w:type="spell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fração</w:t>
      </w:r>
      <w:proofErr w:type="spell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não estiver em propriedade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horizontal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, e ele optar por comprar,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torna-se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comproprietário de “avos” do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prédio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. A solução é um pouco “coxa”. Temos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de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agilizar os mecanismos para obter a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propriedade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horizontal.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ProximaNova-Bold" w:hAnsi="ProximaNova-Bold" w:cs="ProximaNova-Bold"/>
          <w:b/>
          <w:bCs/>
          <w:color w:val="3600B3"/>
          <w:lang w:val="pt-PT"/>
        </w:rPr>
      </w:pPr>
      <w:r>
        <w:rPr>
          <w:rFonts w:ascii="ProximaNova-Bold" w:hAnsi="ProximaNova-Bold" w:cs="ProximaNova-Bold"/>
          <w:b/>
          <w:bCs/>
          <w:color w:val="3600B3"/>
          <w:lang w:val="pt-PT"/>
        </w:rPr>
        <w:t>Como podemos conciliar uma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ProximaNova-Bold" w:hAnsi="ProximaNova-Bold" w:cs="ProximaNova-Bold"/>
          <w:b/>
          <w:bCs/>
          <w:color w:val="3600B3"/>
          <w:lang w:val="pt-PT"/>
        </w:rPr>
      </w:pPr>
      <w:proofErr w:type="gramStart"/>
      <w:r>
        <w:rPr>
          <w:rFonts w:ascii="ProximaNova-Bold" w:hAnsi="ProximaNova-Bold" w:cs="ProximaNova-Bold"/>
          <w:b/>
          <w:bCs/>
          <w:color w:val="3600B3"/>
          <w:lang w:val="pt-PT"/>
        </w:rPr>
        <w:t>política</w:t>
      </w:r>
      <w:proofErr w:type="gramEnd"/>
      <w:r>
        <w:rPr>
          <w:rFonts w:ascii="ProximaNova-Bold" w:hAnsi="ProximaNova-Bold" w:cs="ProximaNova-Bold"/>
          <w:b/>
          <w:bCs/>
          <w:color w:val="3600B3"/>
          <w:lang w:val="pt-PT"/>
        </w:rPr>
        <w:t xml:space="preserve"> pública de habitação com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ProximaNova-Bold" w:hAnsi="ProximaNova-Bold" w:cs="ProximaNova-Bold"/>
          <w:b/>
          <w:bCs/>
          <w:color w:val="3600B3"/>
          <w:lang w:val="pt-PT"/>
        </w:rPr>
      </w:pPr>
      <w:proofErr w:type="gramStart"/>
      <w:r>
        <w:rPr>
          <w:rFonts w:ascii="ProximaNova-Bold" w:hAnsi="ProximaNova-Bold" w:cs="ProximaNova-Bold"/>
          <w:b/>
          <w:bCs/>
          <w:color w:val="3600B3"/>
          <w:lang w:val="pt-PT"/>
        </w:rPr>
        <w:t>os</w:t>
      </w:r>
      <w:proofErr w:type="gramEnd"/>
      <w:r>
        <w:rPr>
          <w:rFonts w:ascii="ProximaNova-Bold" w:hAnsi="ProximaNova-Bold" w:cs="ProximaNova-Bold"/>
          <w:b/>
          <w:bCs/>
          <w:color w:val="3600B3"/>
          <w:lang w:val="pt-PT"/>
        </w:rPr>
        <w:t xml:space="preserve"> constrangimentos orçamentais a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ProximaNova-Bold" w:hAnsi="ProximaNova-Bold" w:cs="ProximaNova-Bold"/>
          <w:b/>
          <w:bCs/>
          <w:color w:val="3600B3"/>
          <w:lang w:val="pt-PT"/>
        </w:rPr>
      </w:pPr>
      <w:proofErr w:type="gramStart"/>
      <w:r>
        <w:rPr>
          <w:rFonts w:ascii="ProximaNova-Bold" w:hAnsi="ProximaNova-Bold" w:cs="ProximaNova-Bold"/>
          <w:b/>
          <w:bCs/>
          <w:color w:val="3600B3"/>
          <w:lang w:val="pt-PT"/>
        </w:rPr>
        <w:t>que</w:t>
      </w:r>
      <w:proofErr w:type="gramEnd"/>
      <w:r>
        <w:rPr>
          <w:rFonts w:ascii="ProximaNova-Bold" w:hAnsi="ProximaNova-Bold" w:cs="ProximaNova-Bold"/>
          <w:b/>
          <w:bCs/>
          <w:color w:val="3600B3"/>
          <w:lang w:val="pt-PT"/>
        </w:rPr>
        <w:t xml:space="preserve"> estamos sujeitos?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Uma boa solução são os imóveis devolutos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públicos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. Temos um problema enorme: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exige-se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reabilitações muito caras que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têm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de obedecer a um sem-número de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exigências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. O processo devia ser mais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simples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, até porque as pessoas estão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disponíveis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. Quantas vezes, na Câmara </w:t>
      </w: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de</w:t>
      </w:r>
      <w:proofErr w:type="gramEnd"/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Lisboa</w:t>
      </w: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,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me vieram dizer para ceder uma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casa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camarária, mesmo em mau estado?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As pessoas estavam na disposição de a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reabilitar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, sobretudo os jovens. Podemos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fazer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parcerias com os privados, mas a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legislação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não as prevê à escala local. E há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spellStart"/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projetos</w:t>
      </w:r>
      <w:proofErr w:type="spellEnd"/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de melhoria que podem custar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pouco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, como o programa BIP-ZIP, em Lisboa.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São programas a que costumo chamar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spellStart"/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acupuntura</w:t>
      </w:r>
      <w:proofErr w:type="spellEnd"/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urbana, mais pontuais, a uma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escala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menor, mas que, com o envolvimento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das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populações, ajudam a fazer a diferença.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ProximaNova-Bold" w:hAnsi="ProximaNova-Bold" w:cs="ProximaNova-Bold"/>
          <w:b/>
          <w:bCs/>
          <w:color w:val="3600B3"/>
          <w:lang w:val="pt-PT"/>
        </w:rPr>
      </w:pPr>
      <w:r>
        <w:rPr>
          <w:rFonts w:ascii="ProximaNova-Bold" w:hAnsi="ProximaNova-Bold" w:cs="ProximaNova-Bold"/>
          <w:b/>
          <w:bCs/>
          <w:color w:val="3600B3"/>
          <w:lang w:val="pt-PT"/>
        </w:rPr>
        <w:t>E há o problema das habitações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ProximaNova-Bold" w:hAnsi="ProximaNova-Bold" w:cs="ProximaNova-Bold"/>
          <w:b/>
          <w:bCs/>
          <w:color w:val="3600B3"/>
          <w:lang w:val="pt-PT"/>
        </w:rPr>
      </w:pPr>
      <w:proofErr w:type="gramStart"/>
      <w:r>
        <w:rPr>
          <w:rFonts w:ascii="ProximaNova-Bold" w:hAnsi="ProximaNova-Bold" w:cs="ProximaNova-Bold"/>
          <w:b/>
          <w:bCs/>
          <w:color w:val="3600B3"/>
          <w:lang w:val="pt-PT"/>
        </w:rPr>
        <w:t>privadas</w:t>
      </w:r>
      <w:proofErr w:type="gramEnd"/>
      <w:r>
        <w:rPr>
          <w:rFonts w:ascii="ProximaNova-Bold" w:hAnsi="ProximaNova-Bold" w:cs="ProximaNova-Bold"/>
          <w:b/>
          <w:bCs/>
          <w:color w:val="3600B3"/>
          <w:lang w:val="pt-PT"/>
        </w:rPr>
        <w:t xml:space="preserve"> devolutas.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Cheguei a propor um mecanismo </w:t>
      </w: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de</w:t>
      </w:r>
      <w:proofErr w:type="gramEnd"/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requisição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civil, com indemnização. A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proposta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foi muito atacada. Mas ainda a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mantive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, a título pessoal, para as heranças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indivisas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. Isso permitiria ir pagando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à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herança, enquanto os herdeiros se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entendiam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, e a casa teria uso. A ideia não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passou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, mas, pelo menos, consciencializou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as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pessoas. Precisávamos de saber </w:t>
      </w: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por</w:t>
      </w:r>
      <w:proofErr w:type="gramEnd"/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lastRenderedPageBreak/>
        <w:t>que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razão as casas estão devolutas, se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por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estarem em ruínas, se pelo facto de o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proprietário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não ter dinheiro para fazer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obras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, se por dificuldade em fazerem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propriedade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horizontal, ou por se tratar de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uma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herança indivisa…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ProximaNova-Bold" w:hAnsi="ProximaNova-Bold" w:cs="ProximaNova-Bold"/>
          <w:b/>
          <w:bCs/>
          <w:color w:val="3600B3"/>
          <w:lang w:val="pt-PT"/>
        </w:rPr>
      </w:pPr>
      <w:proofErr w:type="gramStart"/>
      <w:r>
        <w:rPr>
          <w:rFonts w:ascii="ProximaNova-Bold" w:hAnsi="ProximaNova-Bold" w:cs="ProximaNova-Bold"/>
          <w:b/>
          <w:bCs/>
          <w:color w:val="3600B3"/>
          <w:lang w:val="pt-PT"/>
        </w:rPr>
        <w:t>Outro dos pontos da lei são</w:t>
      </w:r>
      <w:proofErr w:type="gramEnd"/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ProximaNova-Bold" w:hAnsi="ProximaNova-Bold" w:cs="ProximaNova-Bold"/>
          <w:b/>
          <w:bCs/>
          <w:color w:val="3600B3"/>
          <w:lang w:val="pt-PT"/>
        </w:rPr>
      </w:pPr>
      <w:proofErr w:type="gramStart"/>
      <w:r>
        <w:rPr>
          <w:rFonts w:ascii="ProximaNova-Bold" w:hAnsi="ProximaNova-Bold" w:cs="ProximaNova-Bold"/>
          <w:b/>
          <w:bCs/>
          <w:color w:val="3600B3"/>
          <w:lang w:val="pt-PT"/>
        </w:rPr>
        <w:t>os</w:t>
      </w:r>
      <w:proofErr w:type="gramEnd"/>
      <w:r>
        <w:rPr>
          <w:rFonts w:ascii="ProximaNova-Bold" w:hAnsi="ProximaNova-Bold" w:cs="ProximaNova-Bold"/>
          <w:b/>
          <w:bCs/>
          <w:color w:val="3600B3"/>
          <w:lang w:val="pt-PT"/>
        </w:rPr>
        <w:t xml:space="preserve"> mecanismos de </w:t>
      </w:r>
      <w:proofErr w:type="spellStart"/>
      <w:r>
        <w:rPr>
          <w:rFonts w:ascii="ProximaNova-Bold" w:hAnsi="ProximaNova-Bold" w:cs="ProximaNova-Bold"/>
          <w:b/>
          <w:bCs/>
          <w:color w:val="3600B3"/>
          <w:lang w:val="pt-PT"/>
        </w:rPr>
        <w:t>proteção</w:t>
      </w:r>
      <w:proofErr w:type="spellEnd"/>
      <w:r>
        <w:rPr>
          <w:rFonts w:ascii="ProximaNova-Bold" w:hAnsi="ProximaNova-Bold" w:cs="ProximaNova-Bold"/>
          <w:b/>
          <w:bCs/>
          <w:color w:val="3600B3"/>
          <w:lang w:val="pt-PT"/>
        </w:rPr>
        <w:t xml:space="preserve"> a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ProximaNova-Bold" w:hAnsi="ProximaNova-Bold" w:cs="ProximaNova-Bold"/>
          <w:b/>
          <w:bCs/>
          <w:color w:val="3600B3"/>
          <w:lang w:val="pt-PT"/>
        </w:rPr>
      </w:pPr>
      <w:proofErr w:type="gramStart"/>
      <w:r>
        <w:rPr>
          <w:rFonts w:ascii="ProximaNova-Bold" w:hAnsi="ProximaNova-Bold" w:cs="ProximaNova-Bold"/>
          <w:b/>
          <w:bCs/>
          <w:color w:val="3600B3"/>
          <w:lang w:val="pt-PT"/>
        </w:rPr>
        <w:t>pessoas</w:t>
      </w:r>
      <w:proofErr w:type="gramEnd"/>
      <w:r>
        <w:rPr>
          <w:rFonts w:ascii="ProximaNova-Bold" w:hAnsi="ProximaNova-Bold" w:cs="ProximaNova-Bold"/>
          <w:b/>
          <w:bCs/>
          <w:color w:val="3600B3"/>
          <w:lang w:val="pt-PT"/>
        </w:rPr>
        <w:t xml:space="preserve"> privadas de habitação.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O Estado e os municípios têm </w:t>
      </w: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de</w:t>
      </w:r>
      <w:proofErr w:type="gramEnd"/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criar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um sistema para que as pessoas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ameaçadas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por ordens de despejo, e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em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risco de ficarem sem casa a curto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prazo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, possam ser encaminhadas para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soluções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habitacionais. Pode não ser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necessariamente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uma casa para lhes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dar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, mas um subsídio de arrendamento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para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cobrir o tempo de espera. Ou ainda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o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alojamento temporário numa casa à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espera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de obras que pode servir para estas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situações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de transição. Há muitas soluções,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com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um pouco de criatividade.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ProximaNova-Bold" w:hAnsi="ProximaNova-Bold" w:cs="ProximaNova-Bold"/>
          <w:b/>
          <w:bCs/>
          <w:color w:val="3600B3"/>
          <w:lang w:val="pt-PT"/>
        </w:rPr>
      </w:pPr>
      <w:r>
        <w:rPr>
          <w:rFonts w:ascii="ProximaNova-Bold" w:hAnsi="ProximaNova-Bold" w:cs="ProximaNova-Bold"/>
          <w:b/>
          <w:bCs/>
          <w:color w:val="3600B3"/>
          <w:lang w:val="pt-PT"/>
        </w:rPr>
        <w:t>A lei também fala de política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ProximaNova-Bold" w:hAnsi="ProximaNova-Bold" w:cs="ProximaNova-Bold"/>
          <w:b/>
          <w:bCs/>
          <w:color w:val="3600B3"/>
          <w:lang w:val="pt-PT"/>
        </w:rPr>
      </w:pPr>
      <w:proofErr w:type="gramStart"/>
      <w:r>
        <w:rPr>
          <w:rFonts w:ascii="ProximaNova-Bold" w:hAnsi="ProximaNova-Bold" w:cs="ProximaNova-Bold"/>
          <w:b/>
          <w:bCs/>
          <w:color w:val="3600B3"/>
          <w:lang w:val="pt-PT"/>
        </w:rPr>
        <w:t>nacional</w:t>
      </w:r>
      <w:proofErr w:type="gramEnd"/>
      <w:r>
        <w:rPr>
          <w:rFonts w:ascii="ProximaNova-Bold" w:hAnsi="ProximaNova-Bold" w:cs="ProximaNova-Bold"/>
          <w:b/>
          <w:bCs/>
          <w:color w:val="3600B3"/>
          <w:lang w:val="pt-PT"/>
        </w:rPr>
        <w:t xml:space="preserve"> de habitação. Mas, neste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ProximaNova-Bold" w:hAnsi="ProximaNova-Bold" w:cs="ProximaNova-Bold"/>
          <w:b/>
          <w:bCs/>
          <w:color w:val="3600B3"/>
          <w:lang w:val="pt-PT"/>
        </w:rPr>
      </w:pPr>
      <w:proofErr w:type="gramStart"/>
      <w:r>
        <w:rPr>
          <w:rFonts w:ascii="ProximaNova-Bold" w:hAnsi="ProximaNova-Bold" w:cs="ProximaNova-Bold"/>
          <w:b/>
          <w:bCs/>
          <w:color w:val="3600B3"/>
          <w:lang w:val="pt-PT"/>
        </w:rPr>
        <w:t>caso</w:t>
      </w:r>
      <w:proofErr w:type="gramEnd"/>
      <w:r>
        <w:rPr>
          <w:rFonts w:ascii="ProximaNova-Bold" w:hAnsi="ProximaNova-Bold" w:cs="ProximaNova-Bold"/>
          <w:b/>
          <w:bCs/>
          <w:color w:val="3600B3"/>
          <w:lang w:val="pt-PT"/>
        </w:rPr>
        <w:t>, mais uma vez, podemos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ProximaNova-Bold" w:hAnsi="ProximaNova-Bold" w:cs="ProximaNova-Bold"/>
          <w:b/>
          <w:bCs/>
          <w:color w:val="3600B3"/>
          <w:lang w:val="pt-PT"/>
        </w:rPr>
      </w:pPr>
      <w:proofErr w:type="gramStart"/>
      <w:r>
        <w:rPr>
          <w:rFonts w:ascii="ProximaNova-Bold" w:hAnsi="ProximaNova-Bold" w:cs="ProximaNova-Bold"/>
          <w:b/>
          <w:bCs/>
          <w:color w:val="3600B3"/>
          <w:lang w:val="pt-PT"/>
        </w:rPr>
        <w:t>chocar</w:t>
      </w:r>
      <w:proofErr w:type="gramEnd"/>
      <w:r>
        <w:rPr>
          <w:rFonts w:ascii="ProximaNova-Bold" w:hAnsi="ProximaNova-Bold" w:cs="ProximaNova-Bold"/>
          <w:b/>
          <w:bCs/>
          <w:color w:val="3600B3"/>
          <w:lang w:val="pt-PT"/>
        </w:rPr>
        <w:t xml:space="preserve"> com a política de restrição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ProximaNova-Bold" w:hAnsi="ProximaNova-Bold" w:cs="ProximaNova-Bold"/>
          <w:b/>
          <w:bCs/>
          <w:color w:val="3600B3"/>
          <w:lang w:val="pt-PT"/>
        </w:rPr>
      </w:pPr>
      <w:proofErr w:type="gramStart"/>
      <w:r>
        <w:rPr>
          <w:rFonts w:ascii="ProximaNova-Bold" w:hAnsi="ProximaNova-Bold" w:cs="ProximaNova-Bold"/>
          <w:b/>
          <w:bCs/>
          <w:color w:val="3600B3"/>
          <w:lang w:val="pt-PT"/>
        </w:rPr>
        <w:t>orçamental</w:t>
      </w:r>
      <w:proofErr w:type="gramEnd"/>
      <w:r>
        <w:rPr>
          <w:rFonts w:ascii="ProximaNova-Bold" w:hAnsi="ProximaNova-Bold" w:cs="ProximaNova-Bold"/>
          <w:b/>
          <w:bCs/>
          <w:color w:val="3600B3"/>
          <w:lang w:val="pt-PT"/>
        </w:rPr>
        <w:t>?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Não, até porque não estamos só a falar </w:t>
      </w: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de</w:t>
      </w:r>
      <w:proofErr w:type="gramEnd"/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investimento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público. A política nacional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de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habitação é a definição dos </w:t>
      </w:r>
      <w:proofErr w:type="spell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objetivos</w:t>
      </w:r>
      <w:proofErr w:type="spell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,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recursos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, calendários e medidas. Se houver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metas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definidas em lei – que têm de ser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realistas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–, pode escrutinar-se se a política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está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ou não a ser cumprida. Se isso não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for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obrigatório, o que acontece é que pura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e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simplesmente pode não haver política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nenhuma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.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ProximaNova-Bold" w:hAnsi="ProximaNova-Bold" w:cs="ProximaNova-Bold"/>
          <w:b/>
          <w:bCs/>
          <w:color w:val="3600B3"/>
          <w:lang w:val="pt-PT"/>
        </w:rPr>
      </w:pPr>
      <w:r>
        <w:rPr>
          <w:rFonts w:ascii="ProximaNova-Bold" w:hAnsi="ProximaNova-Bold" w:cs="ProximaNova-Bold"/>
          <w:b/>
          <w:bCs/>
          <w:color w:val="3600B3"/>
          <w:lang w:val="pt-PT"/>
        </w:rPr>
        <w:t xml:space="preserve">A </w:t>
      </w:r>
      <w:proofErr w:type="spellStart"/>
      <w:r>
        <w:rPr>
          <w:rFonts w:ascii="ProximaNova-Bold" w:hAnsi="ProximaNova-Bold" w:cs="ProximaNova-Bold"/>
          <w:b/>
          <w:bCs/>
          <w:color w:val="3600B3"/>
          <w:lang w:val="pt-PT"/>
        </w:rPr>
        <w:t>proteção</w:t>
      </w:r>
      <w:proofErr w:type="spellEnd"/>
      <w:r>
        <w:rPr>
          <w:rFonts w:ascii="ProximaNova-Bold" w:hAnsi="ProximaNova-Bold" w:cs="ProximaNova-Bold"/>
          <w:b/>
          <w:bCs/>
          <w:color w:val="3600B3"/>
          <w:lang w:val="pt-PT"/>
        </w:rPr>
        <w:t xml:space="preserve"> aos sem-abrigo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ProximaNova-Bold" w:hAnsi="ProximaNova-Bold" w:cs="ProximaNova-Bold"/>
          <w:b/>
          <w:bCs/>
          <w:color w:val="3600B3"/>
          <w:lang w:val="pt-PT"/>
        </w:rPr>
      </w:pPr>
      <w:proofErr w:type="gramStart"/>
      <w:r>
        <w:rPr>
          <w:rFonts w:ascii="ProximaNova-Bold" w:hAnsi="ProximaNova-Bold" w:cs="ProximaNova-Bold"/>
          <w:b/>
          <w:bCs/>
          <w:color w:val="3600B3"/>
          <w:lang w:val="pt-PT"/>
        </w:rPr>
        <w:t>também</w:t>
      </w:r>
      <w:proofErr w:type="gramEnd"/>
      <w:r>
        <w:rPr>
          <w:rFonts w:ascii="ProximaNova-Bold" w:hAnsi="ProximaNova-Bold" w:cs="ProximaNova-Bold"/>
          <w:b/>
          <w:bCs/>
          <w:color w:val="3600B3"/>
          <w:lang w:val="pt-PT"/>
        </w:rPr>
        <w:t xml:space="preserve"> está presente na lei.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Era fundamental contemplá-la na lei </w:t>
      </w: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de</w:t>
      </w:r>
      <w:proofErr w:type="gramEnd"/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bases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. Neste momento, estas situações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são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geridas pela Segurança Social e não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pela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Habitação. Costumo dar um exemplo: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a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Segurança Social é para fazer face às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contingências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da vida. E que contingências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podemos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ter? Se ficarmos desempregados,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temos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acesso a um subsídio; se estivermos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doentes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, temos o subsídio de doença; </w:t>
      </w: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o</w:t>
      </w:r>
      <w:proofErr w:type="gramEnd"/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mesmo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se passa com a maternidade, com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a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reforma, com um funeral... E se ficarmos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sem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casa? Não temos direito a nada.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ProximaNova-Bold" w:hAnsi="ProximaNova-Bold" w:cs="ProximaNova-Bold"/>
          <w:b/>
          <w:bCs/>
          <w:color w:val="3600B3"/>
          <w:lang w:val="pt-PT"/>
        </w:rPr>
      </w:pPr>
      <w:r>
        <w:rPr>
          <w:rFonts w:ascii="ProximaNova-Bold" w:hAnsi="ProximaNova-Bold" w:cs="ProximaNova-Bold"/>
          <w:b/>
          <w:bCs/>
          <w:color w:val="3600B3"/>
          <w:lang w:val="pt-PT"/>
        </w:rPr>
        <w:t xml:space="preserve">Porque é que a primeira lei </w:t>
      </w:r>
      <w:proofErr w:type="gramStart"/>
      <w:r>
        <w:rPr>
          <w:rFonts w:ascii="ProximaNova-Bold" w:hAnsi="ProximaNova-Bold" w:cs="ProximaNova-Bold"/>
          <w:b/>
          <w:bCs/>
          <w:color w:val="3600B3"/>
          <w:lang w:val="pt-PT"/>
        </w:rPr>
        <w:t>de</w:t>
      </w:r>
      <w:proofErr w:type="gramEnd"/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ProximaNova-Bold" w:hAnsi="ProximaNova-Bold" w:cs="ProximaNova-Bold"/>
          <w:b/>
          <w:bCs/>
          <w:color w:val="3600B3"/>
          <w:lang w:val="pt-PT"/>
        </w:rPr>
      </w:pPr>
      <w:proofErr w:type="gramStart"/>
      <w:r>
        <w:rPr>
          <w:rFonts w:ascii="ProximaNova-Bold" w:hAnsi="ProximaNova-Bold" w:cs="ProximaNova-Bold"/>
          <w:b/>
          <w:bCs/>
          <w:color w:val="3600B3"/>
          <w:lang w:val="pt-PT"/>
        </w:rPr>
        <w:t>bases</w:t>
      </w:r>
      <w:proofErr w:type="gramEnd"/>
      <w:r>
        <w:rPr>
          <w:rFonts w:ascii="ProximaNova-Bold" w:hAnsi="ProximaNova-Bold" w:cs="ProximaNova-Bold"/>
          <w:b/>
          <w:bCs/>
          <w:color w:val="3600B3"/>
          <w:lang w:val="pt-PT"/>
        </w:rPr>
        <w:t xml:space="preserve"> só aparece em 2019, 45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ProximaNova-Bold" w:hAnsi="ProximaNova-Bold" w:cs="ProximaNova-Bold"/>
          <w:b/>
          <w:bCs/>
          <w:color w:val="3600B3"/>
          <w:lang w:val="pt-PT"/>
        </w:rPr>
      </w:pPr>
      <w:proofErr w:type="gramStart"/>
      <w:r>
        <w:rPr>
          <w:rFonts w:ascii="ProximaNova-Bold" w:hAnsi="ProximaNova-Bold" w:cs="ProximaNova-Bold"/>
          <w:b/>
          <w:bCs/>
          <w:color w:val="3600B3"/>
          <w:lang w:val="pt-PT"/>
        </w:rPr>
        <w:t>anos</w:t>
      </w:r>
      <w:proofErr w:type="gramEnd"/>
      <w:r>
        <w:rPr>
          <w:rFonts w:ascii="ProximaNova-Bold" w:hAnsi="ProximaNova-Bold" w:cs="ProximaNova-Bold"/>
          <w:b/>
          <w:bCs/>
          <w:color w:val="3600B3"/>
          <w:lang w:val="pt-PT"/>
        </w:rPr>
        <w:t xml:space="preserve"> depois do surgimento da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ProximaNova-Bold" w:hAnsi="ProximaNova-Bold" w:cs="ProximaNova-Bold"/>
          <w:b/>
          <w:bCs/>
          <w:color w:val="3600B3"/>
          <w:lang w:val="pt-PT"/>
        </w:rPr>
      </w:pPr>
      <w:proofErr w:type="gramStart"/>
      <w:r>
        <w:rPr>
          <w:rFonts w:ascii="ProximaNova-Bold" w:hAnsi="ProximaNova-Bold" w:cs="ProximaNova-Bold"/>
          <w:b/>
          <w:bCs/>
          <w:color w:val="3600B3"/>
          <w:lang w:val="pt-PT"/>
        </w:rPr>
        <w:t>democracia</w:t>
      </w:r>
      <w:proofErr w:type="gramEnd"/>
      <w:r>
        <w:rPr>
          <w:rFonts w:ascii="ProximaNova-Bold" w:hAnsi="ProximaNova-Bold" w:cs="ProximaNova-Bold"/>
          <w:b/>
          <w:bCs/>
          <w:color w:val="3600B3"/>
          <w:lang w:val="pt-PT"/>
        </w:rPr>
        <w:t>?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lastRenderedPageBreak/>
        <w:t>Porque sou teimosa e resolvi apresentá-la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(risos)... Houve uma petição, creio, </w:t>
      </w: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em</w:t>
      </w:r>
      <w:proofErr w:type="gramEnd"/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2007, para que se pudesse fazer uma lei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de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bases. Toda a gente aplaudiu, mas não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aconteceu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nada. Na legislatura anterior,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convidaram-me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para ser deputada. Aceitei,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impondo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a condição de fazer uma lei de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bases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. E fiz o </w:t>
      </w:r>
      <w:proofErr w:type="spell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projeto</w:t>
      </w:r>
      <w:proofErr w:type="spell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inicial praticamente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sozinha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. A lei que se aprovou pode não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ser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perfeita, mas, pelo menos, temos uma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visão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estruturada e transversal, e um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roteiro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.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ProximaNova-Bold" w:hAnsi="ProximaNova-Bold" w:cs="ProximaNova-Bold"/>
          <w:b/>
          <w:bCs/>
          <w:color w:val="3600B3"/>
          <w:lang w:val="pt-PT"/>
        </w:rPr>
      </w:pPr>
      <w:r>
        <w:rPr>
          <w:rFonts w:ascii="ProximaNova-Bold" w:hAnsi="ProximaNova-Bold" w:cs="ProximaNova-Bold"/>
          <w:b/>
          <w:bCs/>
          <w:color w:val="3600B3"/>
          <w:lang w:val="pt-PT"/>
        </w:rPr>
        <w:t>A ONU acabou por elogiar este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ProximaNova-Bold" w:hAnsi="ProximaNova-Bold" w:cs="ProximaNova-Bold"/>
          <w:b/>
          <w:bCs/>
          <w:color w:val="3600B3"/>
          <w:lang w:val="pt-PT"/>
        </w:rPr>
      </w:pPr>
      <w:proofErr w:type="spellStart"/>
      <w:proofErr w:type="gramStart"/>
      <w:r>
        <w:rPr>
          <w:rFonts w:ascii="ProximaNova-Bold" w:hAnsi="ProximaNova-Bold" w:cs="ProximaNova-Bold"/>
          <w:b/>
          <w:bCs/>
          <w:color w:val="3600B3"/>
          <w:lang w:val="pt-PT"/>
        </w:rPr>
        <w:t>projeto</w:t>
      </w:r>
      <w:proofErr w:type="spellEnd"/>
      <w:proofErr w:type="gramEnd"/>
      <w:r>
        <w:rPr>
          <w:rFonts w:ascii="ProximaNova-Bold" w:hAnsi="ProximaNova-Bold" w:cs="ProximaNova-Bold"/>
          <w:b/>
          <w:bCs/>
          <w:color w:val="3600B3"/>
          <w:lang w:val="pt-PT"/>
        </w:rPr>
        <w:t>, pela ênfase que é dada à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ProximaNova-Bold" w:hAnsi="ProximaNova-Bold" w:cs="ProximaNova-Bold"/>
          <w:b/>
          <w:bCs/>
          <w:color w:val="3600B3"/>
          <w:lang w:val="pt-PT"/>
        </w:rPr>
      </w:pPr>
      <w:proofErr w:type="gramStart"/>
      <w:r>
        <w:rPr>
          <w:rFonts w:ascii="ProximaNova-Bold" w:hAnsi="ProximaNova-Bold" w:cs="ProximaNova-Bold"/>
          <w:b/>
          <w:bCs/>
          <w:color w:val="3600B3"/>
          <w:lang w:val="pt-PT"/>
        </w:rPr>
        <w:t>habitação</w:t>
      </w:r>
      <w:proofErr w:type="gramEnd"/>
      <w:r>
        <w:rPr>
          <w:rFonts w:ascii="ProximaNova-Bold" w:hAnsi="ProximaNova-Bold" w:cs="ProximaNova-Bold"/>
          <w:b/>
          <w:bCs/>
          <w:color w:val="3600B3"/>
          <w:lang w:val="pt-PT"/>
        </w:rPr>
        <w:t xml:space="preserve"> como um direito.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Tivemos a visita da relatora especial </w:t>
      </w: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da</w:t>
      </w:r>
      <w:proofErr w:type="gramEnd"/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habitação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da ONU, </w:t>
      </w:r>
      <w:proofErr w:type="spell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Leilani</w:t>
      </w:r>
      <w:proofErr w:type="spell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</w:t>
      </w:r>
      <w:proofErr w:type="spell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Farha</w:t>
      </w:r>
      <w:proofErr w:type="spell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. No seu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relatório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, fez uma recomendação a Portugal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no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sentido de se fazer uma lei de bases.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Quando a viu feita, comentou logo, a dizer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que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a habitação deveria ser vista como um</w:t>
      </w:r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direito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. Mas é um direito e é um mercado. </w:t>
      </w: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E</w:t>
      </w:r>
      <w:proofErr w:type="gramEnd"/>
    </w:p>
    <w:p w:rsidR="00C036AD" w:rsidRDefault="00C036AD" w:rsidP="00C036AD">
      <w:pPr>
        <w:autoSpaceDE w:val="0"/>
        <w:autoSpaceDN w:val="0"/>
        <w:adjustRightInd w:val="0"/>
        <w:spacing w:after="0" w:line="240" w:lineRule="auto"/>
        <w:rPr>
          <w:rFonts w:ascii="Karmina-Regular" w:hAnsi="Karmina-Regular" w:cs="Karmina-Regular"/>
          <w:color w:val="000000"/>
          <w:sz w:val="20"/>
          <w:szCs w:val="20"/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para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que o mercado não mate o direito, tem</w:t>
      </w:r>
    </w:p>
    <w:p w:rsidR="00C036AD" w:rsidRPr="00C036AD" w:rsidRDefault="00C036AD" w:rsidP="00C036AD">
      <w:pPr>
        <w:jc w:val="both"/>
        <w:rPr>
          <w:lang w:val="pt-PT"/>
        </w:rPr>
      </w:pPr>
      <w:proofErr w:type="gramStart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>de</w:t>
      </w:r>
      <w:proofErr w:type="gramEnd"/>
      <w:r>
        <w:rPr>
          <w:rFonts w:ascii="Karmina-Regular" w:hAnsi="Karmina-Regular" w:cs="Karmina-Regular"/>
          <w:color w:val="000000"/>
          <w:sz w:val="20"/>
          <w:szCs w:val="20"/>
          <w:lang w:val="pt-PT"/>
        </w:rPr>
        <w:t xml:space="preserve"> haver regulação.</w:t>
      </w:r>
    </w:p>
    <w:sectPr w:rsidR="00C036AD" w:rsidRPr="00C036AD" w:rsidSect="00C036AD">
      <w:pgSz w:w="11906" w:h="16838"/>
      <w:pgMar w:top="1417" w:right="1701" w:bottom="1417" w:left="170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roximaNov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roximaNovaCond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roximaNovaCond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roximaNovaCond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-Symbol-Plai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roximaNova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armina-Regular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roximaNova-BoldI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armina-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6AD"/>
    <w:rsid w:val="008F072F"/>
    <w:rsid w:val="00C0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fr-FR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fr-FR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2257</Words>
  <Characters>12194</Characters>
  <Application>Microsoft Office Word</Application>
  <DocSecurity>0</DocSecurity>
  <Lines>101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C.M.Lisboa</Company>
  <LinksUpToDate>false</LinksUpToDate>
  <CharactersWithSpaces>14423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Catarina Gouveia Homem (AML)</dc:creator>
  <cp:lastModifiedBy>Catarina Gouveia Homem (AML)</cp:lastModifiedBy>
  <cp:revision>1</cp:revision>
  <dcterms:created xsi:type="dcterms:W3CDTF">2020-01-30T22:20:00Z</dcterms:created>
  <dcterms:modified xsi:type="dcterms:W3CDTF">2020-01-30T22:27:00Z</dcterms:modified>
</cp:coreProperties>
</file>